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rPr/>
      </w:pPr>
      <w:r w:rsidRPr="00000000" w:rsidR="00000000" w:rsidDel="00000000">
        <w:rPr>
          <w:rtl w:val="0"/>
        </w:rPr>
        <w:t xml:space="preserve"> </w:t>
      </w:r>
    </w:p>
    <w:p w:rsidP="00000000" w:rsidRPr="00000000" w:rsidR="00000000" w:rsidDel="00000000" w:rsidRDefault="00000000">
      <w:pPr>
        <w:contextualSpacing w:val="0"/>
        <w:jc w:val="center"/>
        <w:rPr/>
      </w:pPr>
      <w:r w:rsidRPr="00000000" w:rsidR="00000000" w:rsidDel="00000000">
        <w:rPr>
          <w:rtl w:val="0"/>
        </w:rPr>
        <w:t xml:space="preserve"> </w:t>
      </w:r>
    </w:p>
    <w:p w:rsidP="00000000" w:rsidRPr="00000000" w:rsidR="00000000" w:rsidDel="00000000" w:rsidRDefault="00000000">
      <w:pPr>
        <w:contextualSpacing w:val="0"/>
        <w:jc w:val="center"/>
        <w:rPr/>
      </w:pPr>
      <w:r w:rsidRPr="00000000" w:rsidR="00000000" w:rsidDel="00000000">
        <w:rPr>
          <w:rtl w:val="0"/>
        </w:rPr>
        <w:t xml:space="preserve"> </w:t>
      </w:r>
    </w:p>
    <w:p w:rsidP="00000000" w:rsidRPr="00000000" w:rsidR="00000000" w:rsidDel="00000000" w:rsidRDefault="00000000">
      <w:pPr>
        <w:contextualSpacing w:val="0"/>
        <w:jc w:val="center"/>
        <w:rPr/>
      </w:pPr>
      <w:r w:rsidRPr="00000000" w:rsidR="00000000" w:rsidDel="00000000">
        <w:rPr>
          <w:b w:val="1"/>
          <w:rtl w:val="0"/>
        </w:rPr>
        <w:t xml:space="preserve">EDM profile for Sounds</w:t>
      </w:r>
    </w:p>
    <w:p w:rsidP="00000000" w:rsidRPr="00000000" w:rsidR="00000000" w:rsidDel="00000000" w:rsidRDefault="00000000">
      <w:pPr>
        <w:contextualSpacing w:val="0"/>
        <w:jc w:val="center"/>
        <w:rPr/>
      </w:pPr>
      <w:r w:rsidRPr="00000000" w:rsidR="00000000" w:rsidDel="00000000">
        <w:rPr>
          <w:b w:val="1"/>
          <w:rtl w:val="0"/>
        </w:rPr>
        <w:t xml:space="preserve"> Collection of use cases</w:t>
      </w:r>
    </w:p>
    <w:p w:rsidP="00000000" w:rsidRPr="00000000" w:rsidR="00000000" w:rsidDel="00000000" w:rsidRDefault="00000000">
      <w:pPr>
        <w:contextualSpacing w:val="0"/>
        <w:jc w:val="center"/>
        <w:rPr/>
      </w:pPr>
      <w:r w:rsidRPr="00000000" w:rsidR="00000000" w:rsidDel="00000000">
        <w:rPr>
          <w:rtl w:val="0"/>
        </w:rPr>
        <w:t xml:space="preserve"> </w:t>
      </w:r>
    </w:p>
    <w:p w:rsidP="00000000" w:rsidRPr="00000000" w:rsidR="00000000" w:rsidDel="00000000" w:rsidRDefault="00000000">
      <w:pPr>
        <w:contextualSpacing w:val="0"/>
        <w:jc w:val="center"/>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Le Groupe de travail sur le profil EDM pour le son vise à créer un profil EDM pour décrire les matériaux sonores. La première étape dans le processus est l'ensemble des cas dans les différents centres de ressource. Ces cas vont permettre le Groupe de travail de définir des exigences claires qui formeront la base du profil EDM pour Sons.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current fields for the use case templates are: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1) </w:t>
      </w:r>
      <w:r w:rsidRPr="00000000" w:rsidR="00000000" w:rsidDel="00000000">
        <w:rPr>
          <w:rtl w:val="0"/>
        </w:rPr>
        <w:t xml:space="preserve">Title of the use case(s)</w:t>
      </w:r>
    </w:p>
    <w:p w:rsidP="00000000" w:rsidRPr="00000000" w:rsidR="00000000" w:rsidDel="00000000" w:rsidRDefault="00000000">
      <w:pPr>
        <w:contextualSpacing w:val="0"/>
        <w:rPr/>
      </w:pPr>
      <w:r w:rsidRPr="00000000" w:rsidR="00000000" w:rsidDel="00000000">
        <w:rPr>
          <w:rtl w:val="0"/>
        </w:rPr>
        <w:t xml:space="preserve"> </w:t>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p w:rsidP="00000000" w:rsidRPr="00000000" w:rsidR="00000000" w:rsidDel="00000000" w:rsidRDefault="00000000">
            <w:pPr>
              <w:contextualSpacing w:val="0"/>
              <w:rPr/>
            </w:pPr>
            <w:r w:rsidRPr="00000000" w:rsidR="00000000" w:rsidDel="00000000">
              <w:rPr>
                <w:rtl w:val="0"/>
              </w:rPr>
              <w:t xml:space="preserve">Ethnologic field recording (MMSH)</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2) </w:t>
      </w:r>
      <w:r w:rsidRPr="00000000" w:rsidR="00000000" w:rsidDel="00000000">
        <w:rPr>
          <w:rtl w:val="0"/>
        </w:rPr>
        <w:t xml:space="preserve">Owner's case  name and name of the represented institution</w:t>
      </w:r>
    </w:p>
    <w:p w:rsidP="00000000" w:rsidRPr="00000000" w:rsidR="00000000" w:rsidDel="00000000" w:rsidRDefault="00000000">
      <w:pPr>
        <w:contextualSpacing w:val="0"/>
        <w:rPr/>
      </w:pPr>
      <w:r w:rsidRPr="00000000" w:rsidR="00000000" w:rsidDel="00000000">
        <w:rPr>
          <w:rtl w:val="0"/>
        </w:rPr>
        <w:t xml:space="preserve"> </w:t>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p w:rsidP="00000000" w:rsidRPr="00000000" w:rsidR="00000000" w:rsidDel="00000000" w:rsidRDefault="00000000">
            <w:pPr>
              <w:contextualSpacing w:val="0"/>
              <w:rPr/>
            </w:pPr>
            <w:r w:rsidRPr="00000000" w:rsidR="00000000" w:rsidDel="00000000">
              <w:rPr>
                <w:rtl w:val="0"/>
              </w:rPr>
              <w:t xml:space="preserve"> CNRS - MMSH team : Matthieu Andreani, Véronique Ginouvès</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Use case(s):</w:t>
      </w:r>
    </w:p>
    <w:p w:rsidP="00000000" w:rsidRPr="00000000" w:rsidR="00000000" w:rsidDel="00000000" w:rsidRDefault="00000000">
      <w:pPr>
        <w:contextualSpacing w:val="0"/>
        <w:rPr/>
      </w:pPr>
      <w:r w:rsidRPr="00000000" w:rsidR="00000000" w:rsidDel="00000000">
        <w:rPr>
          <w:b w:val="1"/>
          <w:rtl w:val="0"/>
        </w:rPr>
        <w:t xml:space="preserve">3) </w:t>
      </w:r>
      <w:r w:rsidRPr="00000000" w:rsidR="00000000" w:rsidDel="00000000">
        <w:rPr>
          <w:rtl w:val="0"/>
        </w:rPr>
        <w:t xml:space="preserve">Provide a general description of your use case(s). You can also add to your use case(s) images, diagrams if needed.</w:t>
      </w:r>
    </w:p>
    <w:p w:rsidP="00000000" w:rsidRPr="00000000" w:rsidR="00000000" w:rsidDel="00000000" w:rsidRDefault="00000000">
      <w:pPr>
        <w:contextualSpacing w:val="0"/>
        <w:rPr/>
      </w:pPr>
      <w:r w:rsidRPr="00000000" w:rsidR="00000000" w:rsidDel="00000000">
        <w:rPr>
          <w:i w:val="1"/>
          <w:rtl w:val="0"/>
        </w:rPr>
        <w:t xml:space="preserve">A use should contain information on:</w:t>
      </w:r>
    </w:p>
    <w:p w:rsidP="00000000" w:rsidRPr="00000000" w:rsidR="00000000" w:rsidDel="00000000" w:rsidRDefault="00000000">
      <w:pPr>
        <w:ind w:left="720" w:firstLine="720"/>
        <w:contextualSpacing w:val="0"/>
        <w:rPr/>
      </w:pPr>
      <w:r w:rsidRPr="00000000" w:rsidR="00000000" w:rsidDel="00000000">
        <w:rPr>
          <w:i w:val="1"/>
          <w:rtl w:val="0"/>
        </w:rPr>
        <w:t xml:space="preserve">-what is the type of sound objects you provide Europeana (vinyle, recording, music sheet….) </w:t>
      </w:r>
      <w:r w:rsidRPr="00000000" w:rsidR="00000000" w:rsidDel="00000000">
        <w:rPr>
          <w:i w:val="1"/>
          <w:color w:val="0000ff"/>
          <w:rtl w:val="0"/>
        </w:rPr>
        <w:t xml:space="preserve">audio recordings unpublished (Inquiries, Soundscapes, Conferences)</w:t>
      </w:r>
    </w:p>
    <w:p w:rsidP="00000000" w:rsidRPr="00000000" w:rsidR="00000000" w:rsidDel="00000000" w:rsidRDefault="00000000">
      <w:pPr>
        <w:ind w:left="720" w:firstLine="720"/>
        <w:contextualSpacing w:val="0"/>
        <w:jc w:val="both"/>
      </w:pPr>
      <w:r w:rsidRPr="00000000" w:rsidR="00000000" w:rsidDel="00000000">
        <w:rPr>
          <w:i w:val="1"/>
          <w:rtl w:val="0"/>
        </w:rPr>
        <w:t xml:space="preserve">-Are these objects composed of different elements? If yes, what is the type of the relationship between an object and its different components or between the components themselves?</w:t>
      </w:r>
    </w:p>
    <w:p w:rsidP="00000000" w:rsidRPr="00000000" w:rsidR="00000000" w:rsidDel="00000000" w:rsidRDefault="00000000">
      <w:pPr>
        <w:ind w:left="720" w:firstLine="720"/>
        <w:contextualSpacing w:val="0"/>
        <w:jc w:val="both"/>
      </w:pPr>
      <w:r w:rsidRPr="00000000" w:rsidR="00000000" w:rsidDel="00000000">
        <w:rPr>
          <w:rtl w:val="0"/>
        </w:rPr>
      </w:r>
    </w:p>
    <w:p w:rsidP="00000000" w:rsidRPr="00000000" w:rsidR="00000000" w:rsidDel="00000000" w:rsidRDefault="00000000">
      <w:pPr>
        <w:ind w:left="720" w:firstLine="72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i w:val="1"/>
          <w:rtl w:val="0"/>
        </w:rPr>
        <w:t xml:space="preserve">-Do the objects have digital representations? And if yes, of what type (same recording in different formats, video, images…)? </w:t>
      </w:r>
      <w:r w:rsidRPr="00000000" w:rsidR="00000000" w:rsidDel="00000000">
        <w:rPr>
          <w:i w:val="1"/>
          <w:color w:val="0000ff"/>
          <w:rtl w:val="0"/>
        </w:rPr>
        <w:t xml:space="preserve">Yes, audio streaming for </w:t>
      </w:r>
      <w:r w:rsidRPr="00000000" w:rsidR="00000000" w:rsidDel="00000000">
        <w:rPr>
          <w:b w:val="1"/>
          <w:color w:val="4a86e8"/>
          <w:rtl w:val="0"/>
        </w:rPr>
        <w:t xml:space="preserve">Document (niveau général) </w:t>
      </w:r>
      <w:r w:rsidRPr="00000000" w:rsidR="00000000" w:rsidDel="00000000">
        <w:rPr>
          <w:i w:val="1"/>
          <w:color w:val="0000ff"/>
          <w:rtl w:val="0"/>
        </w:rPr>
        <w:t xml:space="preserve">and </w:t>
      </w:r>
      <w:r w:rsidRPr="00000000" w:rsidR="00000000" w:rsidDel="00000000">
        <w:rPr>
          <w:b w:val="1"/>
          <w:color w:val="4a86e8"/>
          <w:rtl w:val="0"/>
        </w:rPr>
        <w:t xml:space="preserve">Item</w:t>
      </w:r>
      <w:r w:rsidRPr="00000000" w:rsidR="00000000" w:rsidDel="00000000">
        <w:rPr>
          <w:rtl w:val="0"/>
        </w:rPr>
        <w:t xml:space="preserve"> </w:t>
      </w:r>
    </w:p>
    <w:p w:rsidP="00000000" w:rsidRPr="00000000" w:rsidR="00000000" w:rsidDel="00000000" w:rsidRDefault="00000000">
      <w:pPr>
        <w:ind w:left="720" w:firstLine="720"/>
        <w:contextualSpacing w:val="0"/>
      </w:pPr>
      <w:r w:rsidRPr="00000000" w:rsidR="00000000" w:rsidDel="00000000">
        <w:rPr>
          <w:rtl w:val="0"/>
        </w:rPr>
        <w:t xml:space="preserve"> </w:t>
      </w:r>
    </w:p>
    <w:tbl>
      <w:tblPr>
        <w:tblStyle w:val="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p w:rsidP="00000000" w:rsidRPr="00000000" w:rsidR="00000000" w:rsidDel="00000000" w:rsidRDefault="00000000">
            <w:pPr>
              <w:ind w:left="720" w:firstLine="0"/>
              <w:contextualSpacing w:val="0"/>
              <w:jc w:val="both"/>
            </w:pPr>
            <w:r w:rsidRPr="00000000" w:rsidR="00000000" w:rsidDel="00000000">
              <w:rPr>
                <w:b w:val="1"/>
                <w:color w:val="0000ff"/>
                <w:rtl w:val="0"/>
              </w:rPr>
              <w:t xml:space="preserve">Organization of the collection at MMSH :</w:t>
            </w:r>
          </w:p>
          <w:p w:rsidP="00000000" w:rsidRPr="00000000" w:rsidR="00000000" w:rsidDel="00000000" w:rsidRDefault="00000000">
            <w:pPr>
              <w:ind w:left="720" w:firstLine="0"/>
              <w:contextualSpacing w:val="0"/>
              <w:jc w:val="both"/>
            </w:pPr>
            <w:r w:rsidRPr="00000000" w:rsidR="00000000" w:rsidDel="00000000">
              <w:rPr>
                <w:rtl w:val="0"/>
              </w:rPr>
            </w:r>
          </w:p>
          <w:p w:rsidP="00000000" w:rsidRPr="00000000" w:rsidR="00000000" w:rsidDel="00000000" w:rsidRDefault="00000000">
            <w:pPr>
              <w:ind w:left="720" w:firstLine="0"/>
              <w:contextualSpacing w:val="0"/>
              <w:jc w:val="both"/>
            </w:pPr>
            <w:r w:rsidRPr="00000000" w:rsidR="00000000" w:rsidDel="00000000">
              <w:rPr>
                <w:color w:val="0000ff"/>
                <w:rtl w:val="0"/>
              </w:rPr>
              <w:t xml:space="preserve">At the Phonothèque/MMSH, because of the hierarchical relationships between levels of description, audio collections are described from general to specific, starting with the collection (fonds), then proceeding to the components : sub-collections (corpus), document (niveau général), items. Objects do not belongs to different hierarchies.</w:t>
            </w:r>
          </w:p>
          <w:p w:rsidP="00000000" w:rsidRPr="00000000" w:rsidR="00000000" w:rsidDel="00000000" w:rsidRDefault="00000000">
            <w:pPr>
              <w:ind w:left="720" w:firstLine="0"/>
              <w:contextualSpacing w:val="0"/>
              <w:jc w:val="both"/>
            </w:pPr>
            <w:r w:rsidRPr="00000000" w:rsidR="00000000" w:rsidDel="00000000">
              <w:rPr>
                <w:rtl w:val="0"/>
              </w:rPr>
            </w:r>
          </w:p>
          <w:p w:rsidP="00000000" w:rsidRPr="00000000" w:rsidR="00000000" w:rsidDel="00000000" w:rsidRDefault="00000000">
            <w:pPr>
              <w:ind w:left="720" w:firstLine="0"/>
              <w:contextualSpacing w:val="0"/>
              <w:jc w:val="both"/>
              <w:rPr/>
            </w:pPr>
            <w:r w:rsidRPr="00000000" w:rsidR="00000000" w:rsidDel="00000000">
              <w:rPr>
                <w:b w:val="1"/>
                <w:color w:val="4a86e8"/>
                <w:rtl w:val="0"/>
              </w:rPr>
              <w:t xml:space="preserve">- Collection (fonds) :</w:t>
            </w:r>
            <w:r w:rsidRPr="00000000" w:rsidR="00000000" w:rsidDel="00000000">
              <w:rPr>
                <w:rtl w:val="0"/>
              </w:rPr>
            </w:r>
          </w:p>
          <w:p w:rsidP="00000000" w:rsidRPr="00000000" w:rsidR="00000000" w:rsidDel="00000000" w:rsidRDefault="00000000">
            <w:pPr>
              <w:ind w:left="720" w:firstLine="0"/>
              <w:contextualSpacing w:val="0"/>
              <w:jc w:val="both"/>
              <w:rPr/>
            </w:pPr>
            <w:r w:rsidRPr="00000000" w:rsidR="00000000" w:rsidDel="00000000">
              <w:rPr>
                <w:color w:val="0000ff"/>
                <w:rtl w:val="0"/>
              </w:rPr>
              <w:t xml:space="preserve">A collection is more often formed by all of the recordings one researcher has made throughout his academic career. The description of a collection includes title, content description, provenance, producers. </w:t>
            </w:r>
            <w:r w:rsidRPr="00000000" w:rsidR="00000000" w:rsidDel="00000000">
              <w:rPr>
                <w:b w:val="1"/>
                <w:color w:val="0000ff"/>
                <w:rtl w:val="0"/>
              </w:rPr>
              <w:t xml:space="preserve">This level of description does not include audio stream URL, but it contains essential data to understand the way a collection was formed.</w:t>
            </w:r>
            <w:r w:rsidRPr="00000000" w:rsidR="00000000" w:rsidDel="00000000">
              <w:rPr>
                <w:rtl w:val="0"/>
              </w:rPr>
            </w:r>
          </w:p>
          <w:p w:rsidP="00000000" w:rsidRPr="00000000" w:rsidR="00000000" w:rsidDel="00000000" w:rsidRDefault="00000000">
            <w:pPr>
              <w:ind w:left="720" w:firstLine="0"/>
              <w:contextualSpacing w:val="0"/>
              <w:jc w:val="both"/>
              <w:rPr/>
            </w:pPr>
            <w:r w:rsidRPr="00000000" w:rsidR="00000000" w:rsidDel="00000000">
              <w:rPr>
                <w:rtl w:val="0"/>
              </w:rPr>
            </w:r>
          </w:p>
          <w:p w:rsidP="00000000" w:rsidRPr="00000000" w:rsidR="00000000" w:rsidDel="00000000" w:rsidRDefault="00000000">
            <w:pPr>
              <w:ind w:left="720" w:firstLine="0"/>
              <w:contextualSpacing w:val="0"/>
              <w:jc w:val="both"/>
              <w:rPr/>
            </w:pPr>
            <w:r w:rsidRPr="00000000" w:rsidR="00000000" w:rsidDel="00000000">
              <w:rPr>
                <w:b w:val="1"/>
                <w:color w:val="4a86e8"/>
                <w:rtl w:val="0"/>
              </w:rPr>
              <w:t xml:space="preserve">- Sub-collection (corpus) :</w:t>
            </w:r>
            <w:r w:rsidRPr="00000000" w:rsidR="00000000" w:rsidDel="00000000">
              <w:rPr>
                <w:rtl w:val="0"/>
              </w:rPr>
            </w:r>
          </w:p>
          <w:p w:rsidP="00000000" w:rsidRPr="00000000" w:rsidR="00000000" w:rsidDel="00000000" w:rsidRDefault="00000000">
            <w:pPr>
              <w:ind w:left="720" w:firstLine="0"/>
              <w:contextualSpacing w:val="0"/>
              <w:jc w:val="both"/>
              <w:rPr/>
            </w:pPr>
            <w:r w:rsidRPr="00000000" w:rsidR="00000000" w:rsidDel="00000000">
              <w:rPr>
                <w:color w:val="0000ff"/>
                <w:rtl w:val="0"/>
              </w:rPr>
              <w:t xml:space="preserve">The description of a sub-collection contains descriptive metadata (name of the producers, date, content description and context of creation, methodology of research, location, related publication) ; technical metadata (format, length) and administrative metadata (rights statements, custodial history). It includes a list of the documents that are part of the sub-collection. It may include an edited version of the finding aid in PDF format. In addition, there are few descriptive metadata (subject, space coverage). </w:t>
            </w:r>
            <w:r w:rsidRPr="00000000" w:rsidR="00000000" w:rsidDel="00000000">
              <w:rPr>
                <w:b w:val="1"/>
                <w:color w:val="0000ff"/>
                <w:rtl w:val="0"/>
              </w:rPr>
              <w:t xml:space="preserve">This level of description does not include audio stream URL, but it contains essential data to understand the inquiry context</w:t>
            </w:r>
            <w:r w:rsidRPr="00000000" w:rsidR="00000000" w:rsidDel="00000000">
              <w:rPr>
                <w:color w:val="0000ff"/>
                <w:rtl w:val="0"/>
              </w:rPr>
              <w:t xml:space="preserve">.</w:t>
            </w:r>
          </w:p>
          <w:p w:rsidP="00000000" w:rsidRPr="00000000" w:rsidR="00000000" w:rsidDel="00000000" w:rsidRDefault="00000000">
            <w:pPr>
              <w:ind w:left="720" w:firstLine="0"/>
              <w:contextualSpacing w:val="0"/>
              <w:jc w:val="both"/>
              <w:rPr/>
            </w:pPr>
            <w:r w:rsidRPr="00000000" w:rsidR="00000000" w:rsidDel="00000000">
              <w:rPr>
                <w:rtl w:val="0"/>
              </w:rPr>
            </w:r>
          </w:p>
          <w:p w:rsidP="00000000" w:rsidRPr="00000000" w:rsidR="00000000" w:rsidDel="00000000" w:rsidRDefault="00000000">
            <w:pPr>
              <w:ind w:left="720" w:firstLine="0"/>
              <w:contextualSpacing w:val="0"/>
              <w:jc w:val="both"/>
              <w:rPr/>
            </w:pPr>
            <w:r w:rsidRPr="00000000" w:rsidR="00000000" w:rsidDel="00000000">
              <w:rPr>
                <w:b w:val="1"/>
                <w:color w:val="4a86e8"/>
                <w:rtl w:val="0"/>
              </w:rPr>
              <w:t xml:space="preserve">- Document (niveau général) :</w:t>
            </w:r>
            <w:r w:rsidRPr="00000000" w:rsidR="00000000" w:rsidDel="00000000">
              <w:rPr>
                <w:rtl w:val="0"/>
              </w:rPr>
            </w:r>
          </w:p>
          <w:p w:rsidP="00000000" w:rsidRPr="00000000" w:rsidR="00000000" w:rsidDel="00000000" w:rsidRDefault="00000000">
            <w:pPr>
              <w:ind w:left="720" w:firstLine="0"/>
              <w:contextualSpacing w:val="0"/>
              <w:jc w:val="both"/>
              <w:rPr/>
            </w:pPr>
            <w:r w:rsidRPr="00000000" w:rsidR="00000000" w:rsidDel="00000000">
              <w:rPr>
                <w:color w:val="0000ff"/>
                <w:rtl w:val="0"/>
              </w:rPr>
              <w:t xml:space="preserve">This level correspond to an audio recording. The description of a document contains descriptive metadata (title, authors, subject, space coverage, langage, period, a content description,...), technical informations (such as format, duration), and administrative metadata (custodial history, rights statements). It may include a list of the items that are part of the document. It may include a transcription of the inquiries in PDF format. It provides an audio stream URL.</w:t>
            </w:r>
          </w:p>
          <w:p w:rsidP="00000000" w:rsidRPr="00000000" w:rsidR="00000000" w:rsidDel="00000000" w:rsidRDefault="00000000">
            <w:pPr>
              <w:ind w:left="720" w:firstLine="0"/>
              <w:contextualSpacing w:val="0"/>
              <w:jc w:val="both"/>
              <w:rPr/>
            </w:pPr>
            <w:r w:rsidRPr="00000000" w:rsidR="00000000" w:rsidDel="00000000">
              <w:rPr>
                <w:rtl w:val="0"/>
              </w:rPr>
            </w:r>
          </w:p>
          <w:p w:rsidP="00000000" w:rsidRPr="00000000" w:rsidR="00000000" w:rsidDel="00000000" w:rsidRDefault="00000000">
            <w:pPr>
              <w:ind w:left="720" w:firstLine="0"/>
              <w:contextualSpacing w:val="0"/>
              <w:jc w:val="both"/>
              <w:rPr/>
            </w:pPr>
            <w:r w:rsidRPr="00000000" w:rsidR="00000000" w:rsidDel="00000000">
              <w:rPr>
                <w:b w:val="1"/>
                <w:color w:val="4a86e8"/>
                <w:rtl w:val="0"/>
              </w:rPr>
              <w:t xml:space="preserve">- Item :</w:t>
            </w:r>
          </w:p>
          <w:p w:rsidP="00000000" w:rsidRPr="00000000" w:rsidR="00000000" w:rsidDel="00000000" w:rsidRDefault="00000000">
            <w:pPr>
              <w:ind w:left="720" w:firstLine="0"/>
              <w:contextualSpacing w:val="0"/>
              <w:jc w:val="both"/>
              <w:rPr/>
            </w:pPr>
            <w:r w:rsidRPr="00000000" w:rsidR="00000000" w:rsidDel="00000000">
              <w:rPr>
                <w:color w:val="0000ff"/>
                <w:rtl w:val="0"/>
              </w:rPr>
              <w:t xml:space="preserve">In some cases, audio files from the “document” level requires itemization. Thus, audio files are splitted into multiple audio items. The description of the item level contains the same type of information as the document level. It provides an audio stream URL.</w:t>
            </w:r>
          </w:p>
          <w:p w:rsidP="00000000" w:rsidRPr="00000000" w:rsidR="00000000" w:rsidDel="00000000" w:rsidRDefault="00000000">
            <w:pPr>
              <w:ind w:left="720" w:firstLine="0"/>
              <w:contextualSpacing w:val="0"/>
              <w:jc w:val="both"/>
            </w:pPr>
            <w:r w:rsidRPr="00000000" w:rsidR="00000000" w:rsidDel="00000000">
              <w:rPr>
                <w:rtl w:val="0"/>
              </w:rPr>
            </w:r>
          </w:p>
          <w:p w:rsidP="00000000" w:rsidRPr="00000000" w:rsidR="00000000" w:rsidDel="00000000" w:rsidRDefault="00000000">
            <w:pPr>
              <w:ind w:left="720" w:firstLine="0"/>
              <w:contextualSpacing w:val="0"/>
              <w:jc w:val="both"/>
              <w:rPr/>
            </w:pPr>
            <w:r w:rsidRPr="00000000" w:rsidR="00000000" w:rsidDel="00000000">
              <w:rPr>
                <w:rtl w:val="0"/>
              </w:rPr>
            </w:r>
          </w:p>
          <w:p w:rsidP="00000000" w:rsidRPr="00000000" w:rsidR="00000000" w:rsidDel="00000000" w:rsidRDefault="00000000">
            <w:pPr>
              <w:ind w:left="720" w:firstLine="0"/>
              <w:contextualSpacing w:val="0"/>
              <w:jc w:val="both"/>
            </w:pPr>
            <w:r w:rsidRPr="00000000" w:rsidR="00000000" w:rsidDel="00000000">
              <w:rPr>
                <w:b w:val="1"/>
                <w:color w:val="0000ff"/>
                <w:rtl w:val="0"/>
              </w:rPr>
              <w:t xml:space="preserve">General description of the USE CASE 1 :</w:t>
            </w:r>
          </w:p>
          <w:p w:rsidP="00000000" w:rsidRPr="00000000" w:rsidR="00000000" w:rsidDel="00000000" w:rsidRDefault="00000000">
            <w:pPr>
              <w:ind w:left="720" w:firstLine="0"/>
              <w:contextualSpacing w:val="0"/>
              <w:jc w:val="both"/>
              <w:rPr/>
            </w:pPr>
            <w:r w:rsidRPr="00000000" w:rsidR="00000000" w:rsidDel="00000000">
              <w:rPr>
                <w:rtl w:val="0"/>
              </w:rPr>
            </w:r>
          </w:p>
          <w:p w:rsidP="00000000" w:rsidRPr="00000000" w:rsidR="00000000" w:rsidDel="00000000" w:rsidRDefault="00000000">
            <w:pPr>
              <w:ind w:left="720" w:firstLine="0"/>
              <w:contextualSpacing w:val="0"/>
              <w:jc w:val="both"/>
            </w:pPr>
            <w:r w:rsidRPr="00000000" w:rsidR="00000000" w:rsidDel="00000000">
              <w:rPr>
                <w:color w:val="0000ff"/>
                <w:rtl w:val="0"/>
              </w:rPr>
              <w:t xml:space="preserve">The first use case illustrate the case of a “corpus” level in which all the sound files can be listened online. The title of the corpus is “Mémoire orale des Arméniens des quartiers de Marseille et des Bouches-du-Rhône”. Two xls files are provided : one contains the metadata of the corpus, the other contains metadata of every document and audio stream URL. In this collection, there is no itemization of documents.</w:t>
            </w:r>
          </w:p>
          <w:p w:rsidP="00000000" w:rsidRPr="00000000" w:rsidR="00000000" w:rsidDel="00000000" w:rsidRDefault="00000000">
            <w:pPr>
              <w:ind w:left="720" w:firstLine="0"/>
              <w:contextualSpacing w:val="0"/>
              <w:jc w:val="both"/>
            </w:pPr>
            <w:r w:rsidRPr="00000000" w:rsidR="00000000" w:rsidDel="00000000">
              <w:rPr>
                <w:rtl w:val="0"/>
              </w:rPr>
            </w:r>
          </w:p>
          <w:p w:rsidP="00000000" w:rsidRPr="00000000" w:rsidR="00000000" w:rsidDel="00000000" w:rsidRDefault="00000000">
            <w:pPr>
              <w:ind w:left="720" w:firstLine="0"/>
              <w:contextualSpacing w:val="0"/>
              <w:jc w:val="both"/>
            </w:pPr>
            <w:r w:rsidRPr="00000000" w:rsidR="00000000" w:rsidDel="00000000">
              <w:rPr>
                <w:b w:val="1"/>
                <w:color w:val="0000ff"/>
                <w:rtl w:val="0"/>
              </w:rPr>
              <w:t xml:space="preserve">General description of the USE CASE 2 :</w:t>
            </w:r>
          </w:p>
          <w:p w:rsidP="00000000" w:rsidRPr="00000000" w:rsidR="00000000" w:rsidDel="00000000" w:rsidRDefault="00000000">
            <w:pPr>
              <w:ind w:left="720" w:firstLine="0"/>
              <w:contextualSpacing w:val="0"/>
              <w:jc w:val="both"/>
            </w:pPr>
            <w:r w:rsidRPr="00000000" w:rsidR="00000000" w:rsidDel="00000000">
              <w:rPr>
                <w:rtl w:val="0"/>
              </w:rPr>
            </w:r>
          </w:p>
          <w:p w:rsidP="00000000" w:rsidRPr="00000000" w:rsidR="00000000" w:rsidDel="00000000" w:rsidRDefault="00000000">
            <w:pPr>
              <w:ind w:left="720" w:firstLine="0"/>
              <w:contextualSpacing w:val="0"/>
              <w:jc w:val="both"/>
              <w:rPr/>
            </w:pPr>
            <w:r w:rsidRPr="00000000" w:rsidR="00000000" w:rsidDel="00000000">
              <w:rPr>
                <w:color w:val="0000ff"/>
                <w:rtl w:val="0"/>
              </w:rPr>
              <w:t xml:space="preserve">The Use Case 2 illustrate the item level.</w:t>
            </w:r>
          </w:p>
          <w:p w:rsidP="00000000" w:rsidRPr="00000000" w:rsidR="00000000" w:rsidDel="00000000" w:rsidRDefault="00000000">
            <w:pPr>
              <w:ind w:left="720" w:firstLine="0"/>
              <w:contextualSpacing w:val="0"/>
              <w:jc w:val="both"/>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color w:val="0000ff"/>
                <w:rtl w:val="0"/>
              </w:rPr>
              <w:t xml:space="preserve">Here is the document level, with an audio stream URL attached</w:t>
            </w:r>
          </w:p>
          <w:p w:rsidP="00000000" w:rsidRPr="00000000" w:rsidR="00000000" w:rsidDel="00000000" w:rsidRDefault="00000000">
            <w:pPr>
              <w:ind w:left="720" w:firstLine="0"/>
              <w:contextualSpacing w:val="0"/>
            </w:pPr>
            <w:hyperlink r:id="rId5">
              <w:r w:rsidRPr="00000000" w:rsidR="00000000" w:rsidDel="00000000">
                <w:rPr>
                  <w:color w:val="1155cc"/>
                  <w:u w:val="single"/>
                  <w:rtl w:val="0"/>
                </w:rPr>
                <w:t xml:space="preserve">http://phonotheque.mmsh.univ-aix.fr/Record.htm?idlist=4&amp;record=19112484124919306669</w:t>
              </w:r>
            </w:hyperlink>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color w:val="0000ff"/>
                <w:rtl w:val="0"/>
              </w:rPr>
              <w:t xml:space="preserve">Here is the item level, a specific part cut from the document, with an audio stream URL</w:t>
            </w:r>
            <w:r w:rsidRPr="00000000" w:rsidR="00000000" w:rsidDel="00000000">
              <w:rPr>
                <w:rtl w:val="0"/>
              </w:rPr>
            </w:r>
          </w:p>
          <w:p w:rsidP="00000000" w:rsidRPr="00000000" w:rsidR="00000000" w:rsidDel="00000000" w:rsidRDefault="00000000">
            <w:pPr>
              <w:ind w:left="720" w:firstLine="0"/>
              <w:contextualSpacing w:val="0"/>
              <w:jc w:val="both"/>
            </w:pPr>
            <w:hyperlink r:id="rId6">
              <w:r w:rsidRPr="00000000" w:rsidR="00000000" w:rsidDel="00000000">
                <w:rPr>
                  <w:color w:val="1155cc"/>
                  <w:u w:val="single"/>
                  <w:rtl w:val="0"/>
                </w:rPr>
                <w:t xml:space="preserve">http://phonotheque.mmsh.univ-aix.fr/Record.htm?idlist=9&amp;record=19110090124919382729</w:t>
              </w:r>
            </w:hyperlink>
            <w:r w:rsidRPr="00000000" w:rsidR="00000000" w:rsidDel="00000000">
              <w:rPr>
                <w:rtl w:val="0"/>
              </w:rPr>
            </w:r>
          </w:p>
        </w:tc>
      </w:tr>
    </w:tbl>
    <w:p w:rsidP="00000000" w:rsidRPr="00000000" w:rsidR="00000000" w:rsidDel="00000000" w:rsidRDefault="00000000">
      <w:pPr>
        <w:ind w:left="720" w:firstLine="720"/>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Data sample illustrating the use case</w:t>
      </w:r>
    </w:p>
    <w:p w:rsidP="00000000" w:rsidRPr="00000000" w:rsidR="00000000" w:rsidDel="00000000" w:rsidRDefault="00000000">
      <w:pPr>
        <w:contextualSpacing w:val="0"/>
        <w:rPr/>
      </w:pPr>
      <w:r w:rsidRPr="00000000" w:rsidR="00000000" w:rsidDel="00000000">
        <w:rPr>
          <w:b w:val="1"/>
          <w:rtl w:val="0"/>
        </w:rPr>
        <w:t xml:space="preserve">4) </w:t>
      </w:r>
      <w:r w:rsidRPr="00000000" w:rsidR="00000000" w:rsidDel="00000000">
        <w:rPr>
          <w:rtl w:val="0"/>
        </w:rPr>
        <w:t xml:space="preserve">Each use case should be illustrated by (a) data sample(s).</w:t>
      </w:r>
    </w:p>
    <w:p w:rsidP="00000000" w:rsidRPr="00000000" w:rsidR="00000000" w:rsidDel="00000000" w:rsidRDefault="00000000">
      <w:pPr>
        <w:contextualSpacing w:val="0"/>
        <w:rPr/>
      </w:pPr>
      <w:r w:rsidRPr="00000000" w:rsidR="00000000" w:rsidDel="00000000">
        <w:rPr>
          <w:i w:val="1"/>
          <w:rtl w:val="0"/>
        </w:rPr>
        <w:t xml:space="preserve">Upload your data sample(s) at</w:t>
      </w:r>
      <w:hyperlink r:id="rId7">
        <w:r w:rsidRPr="00000000" w:rsidR="00000000" w:rsidDel="00000000">
          <w:rPr>
            <w:i w:val="1"/>
            <w:rtl w:val="0"/>
          </w:rPr>
          <w:t xml:space="preserve"> </w:t>
        </w:r>
      </w:hyperlink>
      <w:hyperlink r:id="rId8">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in this questionnaire for reference.</w:t>
      </w:r>
    </w:p>
    <w:p w:rsidP="00000000" w:rsidRPr="00000000" w:rsidR="00000000" w:rsidDel="00000000" w:rsidRDefault="00000000">
      <w:pPr>
        <w:contextualSpacing w:val="0"/>
        <w:rPr/>
      </w:pPr>
      <w:r w:rsidRPr="00000000" w:rsidR="00000000" w:rsidDel="00000000">
        <w:rPr>
          <w:rtl w:val="0"/>
        </w:rPr>
        <w:t xml:space="preserve"> </w:t>
      </w:r>
    </w:p>
    <w:tbl>
      <w:tblPr>
        <w:tblStyle w:val="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rPr>
          <w:trHeight w:val="480" w:hRule="atLeast"/>
        </w:trP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ff"/>
                <w:rtl w:val="0"/>
              </w:rPr>
              <w:t xml:space="preserve">USECASE1-SUBCOLLECTION.XLS</w:t>
            </w:r>
          </w:p>
          <w:p w:rsidP="00000000" w:rsidRPr="00000000" w:rsidR="00000000" w:rsidDel="00000000" w:rsidRDefault="00000000">
            <w:pPr>
              <w:contextualSpacing w:val="0"/>
            </w:pPr>
            <w:r w:rsidRPr="00000000" w:rsidR="00000000" w:rsidDel="00000000">
              <w:rPr>
                <w:color w:val="0000ff"/>
                <w:rtl w:val="0"/>
              </w:rPr>
              <w:t xml:space="preserve">USECASE1-DOCUMENT.XLS</w:t>
            </w:r>
          </w:p>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5) </w:t>
      </w:r>
      <w:r w:rsidRPr="00000000" w:rsidR="00000000" w:rsidDel="00000000">
        <w:rPr>
          <w:rtl w:val="0"/>
        </w:rPr>
        <w:t xml:space="preserve">What metadata format is used in the samples(s)?</w:t>
      </w:r>
    </w:p>
    <w:p w:rsidP="00000000" w:rsidRPr="00000000" w:rsidR="00000000" w:rsidDel="00000000" w:rsidRDefault="00000000">
      <w:pPr>
        <w:contextualSpacing w:val="0"/>
        <w:rPr/>
      </w:pPr>
      <w:r w:rsidRPr="00000000" w:rsidR="00000000" w:rsidDel="00000000">
        <w:rPr>
          <w:rtl w:val="0"/>
        </w:rPr>
        <w:t xml:space="preserve"> </w:t>
      </w:r>
    </w:p>
    <w:tbl>
      <w:tblPr>
        <w:tblStyle w:val="Table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p w:rsidP="00000000" w:rsidRPr="00000000" w:rsidR="00000000" w:rsidDel="00000000" w:rsidRDefault="00000000">
            <w:pPr>
              <w:contextualSpacing w:val="0"/>
            </w:pPr>
            <w:r w:rsidRPr="00000000" w:rsidR="00000000" w:rsidDel="00000000">
              <w:rPr>
                <w:rtl w:val="0"/>
              </w:rPr>
              <w:t xml:space="preserve">Metadata elements used in the MMSH database are specifically designed for sounds and defined in the “Guide d’analyse documentaire du son inédit pour la mise en place de bases de données” (cf also the extraction of the data basis) : </w:t>
            </w:r>
            <w:hyperlink r:id="rId9">
              <w:r w:rsidRPr="00000000" w:rsidR="00000000" w:rsidDel="00000000">
                <w:rPr>
                  <w:color w:val="1155cc"/>
                  <w:u w:val="single"/>
                  <w:rtl w:val="0"/>
                </w:rPr>
                <w:t xml:space="preserve">http://halshs.archives-ouvertes.fr/docs/00/97/93/99/PDF/2011_-_Guideanalysedocumentairedusoninedit.pdf</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Dépôt OAI (DC simple) :</w:t>
            </w:r>
          </w:p>
          <w:p w:rsidP="00000000" w:rsidRPr="00000000" w:rsidR="00000000" w:rsidDel="00000000" w:rsidRDefault="00000000">
            <w:pPr>
              <w:contextualSpacing w:val="0"/>
              <w:rPr/>
            </w:pPr>
            <w:hyperlink r:id="rId10">
              <w:r w:rsidRPr="00000000" w:rsidR="00000000" w:rsidDel="00000000">
                <w:rPr>
                  <w:color w:val="1155cc"/>
                  <w:u w:val="single"/>
                  <w:rtl w:val="0"/>
                </w:rPr>
                <w:t xml:space="preserve">http://phonotheque.mmsh.univ-aix.fr:10000/oai-mmsh/oai2.php?verb=Identify</w:t>
              </w:r>
            </w:hyperlink>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6)</w:t>
      </w:r>
      <w:r w:rsidRPr="00000000" w:rsidR="00000000" w:rsidDel="00000000">
        <w:rPr>
          <w:rtl w:val="0"/>
        </w:rPr>
        <w:t xml:space="preserve"> Describe how you use this metadata format to support the described use case(s) (can include details on specific metadata elements, data quality aspects…)</w:t>
      </w:r>
    </w:p>
    <w:p w:rsidP="00000000" w:rsidRPr="00000000" w:rsidR="00000000" w:rsidDel="00000000" w:rsidRDefault="00000000">
      <w:pPr>
        <w:contextualSpacing w:val="0"/>
        <w:rPr/>
      </w:pPr>
      <w:r w:rsidRPr="00000000" w:rsidR="00000000" w:rsidDel="00000000">
        <w:rPr>
          <w:rtl w:val="0"/>
        </w:rPr>
        <w:t xml:space="preserve"> </w:t>
      </w:r>
    </w:p>
    <w:tbl>
      <w:tblPr>
        <w:tblStyle w:val="Table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p w:rsidP="00000000" w:rsidRPr="00000000" w:rsidR="00000000" w:rsidDel="00000000" w:rsidRDefault="00000000">
            <w:pPr>
              <w:contextualSpacing w:val="0"/>
            </w:pPr>
            <w:r w:rsidRPr="00000000" w:rsidR="00000000" w:rsidDel="00000000">
              <w:rPr>
                <w:rtl w:val="0"/>
              </w:rPr>
              <w:t xml:space="preserve">cf </w:t>
            </w:r>
            <w:hyperlink r:id="rId11">
              <w:r w:rsidRPr="00000000" w:rsidR="00000000" w:rsidDel="00000000">
                <w:rPr>
                  <w:color w:val="1155cc"/>
                  <w:u w:val="single"/>
                  <w:rtl w:val="0"/>
                </w:rPr>
                <w:t xml:space="preserve">http://halshs.archives-ouvertes.fr/docs/00/97/93/99/PDF/2011_-_Guideanalysedocumentairedusoninedit.pdf</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exemples p 27-36</w:t>
            </w:r>
          </w:p>
          <w:p w:rsidP="00000000" w:rsidRPr="00000000" w:rsidR="00000000" w:rsidDel="00000000" w:rsidRDefault="00000000">
            <w:pPr>
              <w:contextualSpacing w:val="0"/>
            </w:pPr>
            <w:r w:rsidRPr="00000000" w:rsidR="00000000" w:rsidDel="00000000">
              <w:rPr>
                <w:rtl w:val="0"/>
              </w:rPr>
              <w:t xml:space="preserve">transladed in spanisch</w:t>
            </w:r>
          </w:p>
          <w:p w:rsidP="00000000" w:rsidRPr="00000000" w:rsidR="00000000" w:rsidDel="00000000" w:rsidRDefault="00000000">
            <w:pPr>
              <w:contextualSpacing w:val="0"/>
            </w:pPr>
            <w:hyperlink r:id="rId12">
              <w:r w:rsidRPr="00000000" w:rsidR="00000000" w:rsidDel="00000000">
                <w:rPr>
                  <w:color w:val="1155cc"/>
                  <w:u w:val="single"/>
                  <w:rtl w:val="0"/>
                </w:rPr>
                <w:t xml:space="preserve">http://halshs.archives-ouvertes.fr/docs/00/27/77/51/PDF/Guia_de_analisis_documental_08-02-08.pdf</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exemples p 23-38</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Vocabularies</w:t>
      </w:r>
    </w:p>
    <w:p w:rsidP="00000000" w:rsidRPr="00000000" w:rsidR="00000000" w:rsidDel="00000000" w:rsidRDefault="00000000">
      <w:pPr>
        <w:contextualSpacing w:val="0"/>
        <w:rPr/>
      </w:pPr>
      <w:r w:rsidRPr="00000000" w:rsidR="00000000" w:rsidDel="00000000">
        <w:rPr>
          <w:b w:val="1"/>
          <w:rtl w:val="0"/>
        </w:rPr>
        <w:t xml:space="preserve">7) </w:t>
      </w:r>
      <w:r w:rsidRPr="00000000" w:rsidR="00000000" w:rsidDel="00000000">
        <w:rPr>
          <w:rtl w:val="0"/>
        </w:rPr>
        <w:t xml:space="preserve">Are you using specific vocabularies(e.g. thesauri) to describe information such as subjects, genres in your metadata?</w:t>
      </w:r>
    </w:p>
    <w:p w:rsidP="00000000" w:rsidRPr="00000000" w:rsidR="00000000" w:rsidDel="00000000" w:rsidRDefault="00000000">
      <w:pPr>
        <w:contextualSpacing w:val="0"/>
        <w:rPr/>
      </w:pPr>
      <w:r w:rsidRPr="00000000" w:rsidR="00000000" w:rsidDel="00000000">
        <w:rPr>
          <w:i w:val="1"/>
          <w:rtl w:val="0"/>
        </w:rPr>
        <w:t xml:space="preserve"> If not go to question 11.</w:t>
      </w:r>
    </w:p>
    <w:p w:rsidP="00000000" w:rsidRPr="00000000" w:rsidR="00000000" w:rsidDel="00000000" w:rsidRDefault="00000000">
      <w:pPr>
        <w:contextualSpacing w:val="0"/>
        <w:rPr/>
      </w:pPr>
      <w:r w:rsidRPr="00000000" w:rsidR="00000000" w:rsidDel="00000000">
        <w:rPr>
          <w:rtl w:val="0"/>
        </w:rPr>
        <w:t xml:space="preserve"> </w:t>
      </w:r>
    </w:p>
    <w:tbl>
      <w:tblPr>
        <w:tblStyle w:val="Table7"/>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p w:rsidP="00000000" w:rsidRPr="00000000" w:rsidR="00000000" w:rsidDel="00000000" w:rsidRDefault="00000000">
            <w:pPr>
              <w:contextualSpacing w:val="0"/>
              <w:rPr/>
            </w:pPr>
            <w:r w:rsidRPr="00000000" w:rsidR="00000000" w:rsidDel="00000000">
              <w:rPr>
                <w:color w:val="0000ff"/>
                <w:sz w:val="24"/>
                <w:highlight w:val="white"/>
                <w:rtl w:val="0"/>
              </w:rPr>
              <w:t xml:space="preserve">- MMSH Thesaurus (export SKOS possible)</w:t>
            </w:r>
          </w:p>
          <w:p w:rsidP="00000000" w:rsidRPr="00000000" w:rsidR="00000000" w:rsidDel="00000000" w:rsidRDefault="00000000">
            <w:pPr>
              <w:contextualSpacing w:val="0"/>
            </w:pPr>
            <w:r w:rsidRPr="00000000" w:rsidR="00000000" w:rsidDel="00000000">
              <w:rPr>
                <w:color w:val="0000ff"/>
                <w:sz w:val="24"/>
                <w:highlight w:val="white"/>
                <w:rtl w:val="0"/>
              </w:rPr>
              <w:t xml:space="preserve">- International classification Aarndt &amp; Thompson (tales) </w:t>
            </w:r>
            <w:hyperlink r:id="rId13">
              <w:r w:rsidRPr="00000000" w:rsidR="00000000" w:rsidDel="00000000">
                <w:rPr>
                  <w:color w:val="1155cc"/>
                  <w:sz w:val="24"/>
                  <w:highlight w:val="white"/>
                  <w:u w:val="single"/>
                  <w:rtl w:val="0"/>
                </w:rPr>
                <w:t xml:space="preserve">http://en.wikipedia.org/wiki/Aarne%E2%80%93Thompson_classification_system</w:t>
              </w:r>
            </w:hyperlink>
            <w:r w:rsidRPr="00000000" w:rsidR="00000000" w:rsidDel="00000000">
              <w:rPr>
                <w:color w:val="0000ff"/>
                <w:sz w:val="24"/>
                <w:highlight w:val="white"/>
                <w:rtl w:val="0"/>
              </w:rPr>
              <w:t xml:space="preserve"> </w:t>
            </w:r>
          </w:p>
          <w:p w:rsidP="00000000" w:rsidRPr="00000000" w:rsidR="00000000" w:rsidDel="00000000" w:rsidRDefault="00000000">
            <w:pPr>
              <w:contextualSpacing w:val="0"/>
            </w:pPr>
            <w:r w:rsidRPr="00000000" w:rsidR="00000000" w:rsidDel="00000000">
              <w:rPr>
                <w:color w:val="0000ff"/>
                <w:sz w:val="24"/>
                <w:highlight w:val="white"/>
                <w:rtl w:val="0"/>
              </w:rPr>
              <w:t xml:space="preserve">- International classification Sachs Hornbostel (struments)</w:t>
            </w:r>
          </w:p>
          <w:p w:rsidP="00000000" w:rsidRPr="00000000" w:rsidR="00000000" w:rsidDel="00000000" w:rsidRDefault="00000000">
            <w:pPr>
              <w:contextualSpacing w:val="0"/>
              <w:rPr/>
            </w:pPr>
            <w:hyperlink r:id="rId14">
              <w:r w:rsidRPr="00000000" w:rsidR="00000000" w:rsidDel="00000000">
                <w:rPr>
                  <w:color w:val="1155cc"/>
                  <w:sz w:val="24"/>
                  <w:highlight w:val="white"/>
                  <w:u w:val="single"/>
                  <w:rtl w:val="0"/>
                </w:rPr>
                <w:t xml:space="preserve">http://en.wikipedia.org/wiki/Hornbostel%E2%80%93Sachs</w:t>
              </w:r>
            </w:hyperlink>
            <w:r w:rsidRPr="00000000" w:rsidR="00000000" w:rsidDel="00000000">
              <w:rPr>
                <w:color w:val="0000ff"/>
                <w:sz w:val="24"/>
                <w:highlight w:val="white"/>
                <w:rtl w:val="0"/>
              </w:rPr>
              <w:t xml:space="preserve"> </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 MMSH Thesaurus for the struments/langages/title of works</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 French classification Coirault (french songs)</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 French and canadian classification Conrad Laforte (french songs)</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 Location : geonames</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 Languages : ISO 639 norm and thesaurus MMSH (for dialects and local french use)</w:t>
            </w:r>
          </w:p>
          <w:p w:rsidP="00000000" w:rsidRPr="00000000" w:rsidR="00000000" w:rsidDel="00000000" w:rsidRDefault="00000000">
            <w:pPr>
              <w:contextualSpacing w:val="0"/>
              <w:rPr/>
            </w:pPr>
            <w:r w:rsidRPr="00000000" w:rsidR="00000000" w:rsidDel="00000000">
              <w:rPr>
                <w:color w:val="222222"/>
                <w:highlight w:val="white"/>
                <w:rtl w:val="0"/>
              </w:rPr>
              <w:t xml:space="preserve"> </w:t>
            </w:r>
          </w:p>
          <w:p w:rsidP="00000000" w:rsidRPr="00000000" w:rsidR="00000000" w:rsidDel="00000000" w:rsidRDefault="00000000">
            <w:pPr>
              <w:contextualSpacing w:val="0"/>
              <w:rPr/>
            </w:pPr>
            <w:r w:rsidRPr="00000000" w:rsidR="00000000" w:rsidDel="00000000">
              <w:rPr>
                <w:b w:val="1"/>
                <w:color w:val="0000ff"/>
                <w:sz w:val="24"/>
                <w:highlight w:val="white"/>
                <w:rtl w:val="0"/>
              </w:rPr>
              <w:t xml:space="preserve">- Controlled vocabulary for the field “genre” (MMSH) :</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chanson-musique</w:t>
            </w:r>
          </w:p>
          <w:p w:rsidP="00000000" w:rsidRPr="00000000" w:rsidR="00000000" w:rsidDel="00000000" w:rsidRDefault="00000000">
            <w:pPr>
              <w:ind w:left="720" w:firstLine="0"/>
              <w:contextualSpacing w:val="0"/>
              <w:rPr/>
            </w:pPr>
            <w:r w:rsidRPr="00000000" w:rsidR="00000000" w:rsidDel="00000000">
              <w:rPr>
                <w:color w:val="0000ff"/>
                <w:sz w:val="24"/>
                <w:highlight w:val="white"/>
                <w:rtl w:val="0"/>
              </w:rPr>
              <w:t xml:space="preserve">morceau instrumental</w:t>
            </w:r>
          </w:p>
          <w:p w:rsidP="00000000" w:rsidRPr="00000000" w:rsidR="00000000" w:rsidDel="00000000" w:rsidRDefault="00000000">
            <w:pPr>
              <w:ind w:left="720" w:firstLine="0"/>
              <w:contextualSpacing w:val="0"/>
              <w:rPr/>
            </w:pPr>
            <w:r w:rsidRPr="00000000" w:rsidR="00000000" w:rsidDel="00000000">
              <w:rPr>
                <w:color w:val="0000ff"/>
                <w:sz w:val="24"/>
                <w:highlight w:val="white"/>
                <w:rtl w:val="0"/>
              </w:rPr>
              <w:t xml:space="preserve">chant</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conte - légende - récit</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expression vocale</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forme brève</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parole</w:t>
            </w:r>
          </w:p>
          <w:p w:rsidP="00000000" w:rsidRPr="00000000" w:rsidR="00000000" w:rsidDel="00000000" w:rsidRDefault="00000000">
            <w:pPr>
              <w:ind w:left="720" w:firstLine="0"/>
              <w:contextualSpacing w:val="0"/>
              <w:rPr/>
            </w:pPr>
            <w:r w:rsidRPr="00000000" w:rsidR="00000000" w:rsidDel="00000000">
              <w:rPr>
                <w:color w:val="0000ff"/>
                <w:sz w:val="24"/>
                <w:highlight w:val="white"/>
                <w:rtl w:val="0"/>
              </w:rPr>
              <w:t xml:space="preserve">témoignage thématique</w:t>
            </w:r>
          </w:p>
          <w:p w:rsidP="00000000" w:rsidRPr="00000000" w:rsidR="00000000" w:rsidDel="00000000" w:rsidRDefault="00000000">
            <w:pPr>
              <w:ind w:left="720" w:firstLine="0"/>
              <w:contextualSpacing w:val="0"/>
              <w:rPr/>
            </w:pPr>
            <w:r w:rsidRPr="00000000" w:rsidR="00000000" w:rsidDel="00000000">
              <w:rPr>
                <w:color w:val="0000ff"/>
                <w:sz w:val="24"/>
                <w:highlight w:val="white"/>
                <w:rtl w:val="0"/>
              </w:rPr>
              <w:t xml:space="preserve">parole publique</w:t>
            </w:r>
          </w:p>
          <w:p w:rsidP="00000000" w:rsidRPr="00000000" w:rsidR="00000000" w:rsidDel="00000000" w:rsidRDefault="00000000">
            <w:pPr>
              <w:ind w:left="720" w:firstLine="0"/>
              <w:contextualSpacing w:val="0"/>
              <w:rPr/>
            </w:pPr>
            <w:r w:rsidRPr="00000000" w:rsidR="00000000" w:rsidDel="00000000">
              <w:rPr>
                <w:color w:val="0000ff"/>
                <w:sz w:val="24"/>
                <w:highlight w:val="white"/>
                <w:rtl w:val="0"/>
              </w:rPr>
              <w:t xml:space="preserve">récit de vie</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paysage sonore</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poésie</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théâtre</w:t>
            </w:r>
          </w:p>
          <w:p w:rsidP="00000000" w:rsidRPr="00000000" w:rsidR="00000000" w:rsidDel="00000000" w:rsidRDefault="00000000">
            <w:pPr>
              <w:contextualSpacing w:val="0"/>
              <w:rPr/>
            </w:pPr>
            <w:r w:rsidRPr="00000000" w:rsidR="00000000" w:rsidDel="00000000">
              <w:rPr>
                <w:color w:val="222222"/>
                <w:highlight w:val="white"/>
                <w:rtl w:val="0"/>
              </w:rPr>
              <w:t xml:space="preserve"> </w:t>
            </w:r>
          </w:p>
          <w:p w:rsidP="00000000" w:rsidRPr="00000000" w:rsidR="00000000" w:rsidDel="00000000" w:rsidRDefault="00000000">
            <w:pPr>
              <w:contextualSpacing w:val="0"/>
              <w:rPr/>
            </w:pPr>
            <w:r w:rsidRPr="00000000" w:rsidR="00000000" w:rsidDel="00000000">
              <w:rPr>
                <w:b w:val="1"/>
                <w:color w:val="0000ff"/>
                <w:sz w:val="24"/>
                <w:highlight w:val="white"/>
                <w:rtl w:val="0"/>
              </w:rPr>
              <w:t xml:space="preserve">- Controlled vocabulary for the field « nature » (MMSH) :</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bal</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concours</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congrès</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didactique</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émission de radio</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enquête</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rassemblement</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spectacle</w:t>
            </w:r>
          </w:p>
          <w:p w:rsidP="00000000" w:rsidRPr="00000000" w:rsidR="00000000" w:rsidDel="00000000" w:rsidRDefault="00000000">
            <w:pPr>
              <w:contextualSpacing w:val="0"/>
              <w:rPr/>
            </w:pPr>
            <w:r w:rsidRPr="00000000" w:rsidR="00000000" w:rsidDel="00000000">
              <w:rPr>
                <w:color w:val="0000ff"/>
                <w:sz w:val="24"/>
                <w:highlight w:val="white"/>
                <w:rtl w:val="0"/>
              </w:rPr>
              <w:t xml:space="preserve">studio</w:t>
            </w:r>
          </w:p>
          <w:p w:rsidP="00000000" w:rsidRPr="00000000" w:rsidR="00000000" w:rsidDel="00000000" w:rsidRDefault="00000000">
            <w:pPr>
              <w:contextualSpacing w:val="0"/>
              <w:rPr/>
            </w:pPr>
            <w:r w:rsidRPr="00000000" w:rsidR="00000000" w:rsidDel="00000000">
              <w:rPr>
                <w:rtl w:val="0"/>
              </w:rPr>
              <w:t xml:space="preserve"> </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8) </w:t>
      </w:r>
      <w:r w:rsidRPr="00000000" w:rsidR="00000000" w:rsidDel="00000000">
        <w:rPr>
          <w:rtl w:val="0"/>
        </w:rPr>
        <w:t xml:space="preserve">If yes, how are you using them? In which metadata fields?</w:t>
      </w:r>
    </w:p>
    <w:p w:rsidP="00000000" w:rsidRPr="00000000" w:rsidR="00000000" w:rsidDel="00000000" w:rsidRDefault="00000000">
      <w:pPr>
        <w:contextualSpacing w:val="0"/>
        <w:rPr/>
      </w:pPr>
      <w:r w:rsidRPr="00000000" w:rsidR="00000000" w:rsidDel="00000000">
        <w:rPr>
          <w:rtl w:val="0"/>
        </w:rPr>
        <w:t xml:space="preserve"> </w:t>
      </w:r>
    </w:p>
    <w:tbl>
      <w:tblPr>
        <w:tblStyle w:val="Table8"/>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p w:rsidP="00000000" w:rsidRPr="00000000" w:rsidR="00000000" w:rsidDel="00000000" w:rsidRDefault="00000000">
            <w:pPr>
              <w:contextualSpacing w:val="0"/>
              <w:rPr/>
            </w:pPr>
            <w:r w:rsidRPr="00000000" w:rsidR="00000000" w:rsidDel="00000000">
              <w:rPr>
                <w:b w:val="1"/>
                <w:color w:val="0000ff"/>
                <w:sz w:val="24"/>
                <w:highlight w:val="white"/>
                <w:rtl w:val="0"/>
              </w:rPr>
              <w:t xml:space="preserve">Controlled vocabulary</w:t>
            </w:r>
            <w:r w:rsidRPr="00000000" w:rsidR="00000000" w:rsidDel="00000000">
              <w:rPr>
                <w:b w:val="1"/>
                <w:color w:val="0000ff"/>
                <w:sz w:val="24"/>
                <w:rtl w:val="0"/>
              </w:rPr>
              <w:t xml:space="preserve"> for the field “nature” and “genre” (MMSH)</w:t>
            </w:r>
          </w:p>
          <w:p w:rsidP="00000000" w:rsidRPr="00000000" w:rsidR="00000000" w:rsidDel="00000000" w:rsidRDefault="00000000">
            <w:pPr>
              <w:contextualSpacing w:val="0"/>
              <w:rPr/>
            </w:pPr>
            <w:r w:rsidRPr="00000000" w:rsidR="00000000" w:rsidDel="00000000">
              <w:rPr>
                <w:b w:val="1"/>
                <w:color w:val="0000ff"/>
                <w:sz w:val="24"/>
                <w:rtl w:val="0"/>
              </w:rPr>
              <w:t xml:space="preserve"> </w:t>
            </w:r>
          </w:p>
          <w:p w:rsidP="00000000" w:rsidRPr="00000000" w:rsidR="00000000" w:rsidDel="00000000" w:rsidRDefault="00000000">
            <w:pPr>
              <w:contextualSpacing w:val="0"/>
              <w:rPr/>
            </w:pPr>
            <w:r w:rsidRPr="00000000" w:rsidR="00000000" w:rsidDel="00000000">
              <w:rPr>
                <w:b w:val="1"/>
                <w:color w:val="0000ff"/>
                <w:sz w:val="24"/>
                <w:rtl w:val="0"/>
              </w:rPr>
              <w:t xml:space="preserve">Field “Titre d’oeuvre” / Title of works</w:t>
            </w:r>
          </w:p>
          <w:p w:rsidP="00000000" w:rsidRPr="00000000" w:rsidR="00000000" w:rsidDel="00000000" w:rsidRDefault="00000000">
            <w:pPr>
              <w:contextualSpacing w:val="0"/>
              <w:rPr/>
            </w:pPr>
            <w:r w:rsidRPr="00000000" w:rsidR="00000000" w:rsidDel="00000000">
              <w:rPr>
                <w:color w:val="0000ff"/>
                <w:sz w:val="24"/>
                <w:rtl w:val="0"/>
              </w:rPr>
              <w:t xml:space="preserve">= title of the tales : International classification Aarndt &amp; Thompson</w:t>
            </w:r>
          </w:p>
          <w:p w:rsidP="00000000" w:rsidRPr="00000000" w:rsidR="00000000" w:rsidDel="00000000" w:rsidRDefault="00000000">
            <w:pPr>
              <w:contextualSpacing w:val="0"/>
              <w:rPr/>
            </w:pPr>
            <w:r w:rsidRPr="00000000" w:rsidR="00000000" w:rsidDel="00000000">
              <w:rPr>
                <w:color w:val="0000ff"/>
                <w:sz w:val="24"/>
                <w:rtl w:val="0"/>
              </w:rPr>
              <w:t xml:space="preserve">= title of the French songs : French classification Coirault and French and canadian classification Conrad Laforte</w:t>
            </w:r>
          </w:p>
          <w:p w:rsidP="00000000" w:rsidRPr="00000000" w:rsidR="00000000" w:rsidDel="00000000" w:rsidRDefault="00000000">
            <w:pPr>
              <w:contextualSpacing w:val="0"/>
              <w:rPr/>
            </w:pPr>
            <w:r w:rsidRPr="00000000" w:rsidR="00000000" w:rsidDel="00000000">
              <w:rPr>
                <w:color w:val="0000ff"/>
                <w:sz w:val="24"/>
                <w:rtl w:val="0"/>
              </w:rPr>
              <w:t xml:space="preserve">= other works : THESAURUS MMSH</w:t>
            </w:r>
          </w:p>
          <w:p w:rsidP="00000000" w:rsidRPr="00000000" w:rsidR="00000000" w:rsidDel="00000000" w:rsidRDefault="00000000">
            <w:pPr>
              <w:contextualSpacing w:val="0"/>
              <w:rPr/>
            </w:pPr>
            <w:r w:rsidRPr="00000000" w:rsidR="00000000" w:rsidDel="00000000">
              <w:rPr>
                <w:color w:val="0000ff"/>
                <w:sz w:val="24"/>
                <w:rtl w:val="0"/>
              </w:rPr>
              <w:t xml:space="preserve"> </w:t>
            </w:r>
          </w:p>
          <w:p w:rsidP="00000000" w:rsidRPr="00000000" w:rsidR="00000000" w:rsidDel="00000000" w:rsidRDefault="00000000">
            <w:pPr>
              <w:contextualSpacing w:val="0"/>
              <w:rPr/>
            </w:pPr>
            <w:r w:rsidRPr="00000000" w:rsidR="00000000" w:rsidDel="00000000">
              <w:rPr>
                <w:b w:val="1"/>
                <w:color w:val="0000ff"/>
                <w:sz w:val="24"/>
                <w:rtl w:val="0"/>
              </w:rPr>
              <w:t xml:space="preserve">Field “dance citées ou interprétées”</w:t>
            </w:r>
          </w:p>
          <w:p w:rsidP="00000000" w:rsidRPr="00000000" w:rsidR="00000000" w:rsidDel="00000000" w:rsidRDefault="00000000">
            <w:pPr>
              <w:contextualSpacing w:val="0"/>
              <w:rPr/>
            </w:pPr>
            <w:r w:rsidRPr="00000000" w:rsidR="00000000" w:rsidDel="00000000">
              <w:rPr>
                <w:color w:val="0000ff"/>
                <w:sz w:val="24"/>
                <w:rtl w:val="0"/>
              </w:rPr>
              <w:t xml:space="preserve"> </w:t>
            </w:r>
          </w:p>
          <w:p w:rsidP="00000000" w:rsidRPr="00000000" w:rsidR="00000000" w:rsidDel="00000000" w:rsidRDefault="00000000">
            <w:pPr>
              <w:contextualSpacing w:val="0"/>
              <w:rPr/>
            </w:pPr>
            <w:r w:rsidRPr="00000000" w:rsidR="00000000" w:rsidDel="00000000">
              <w:rPr>
                <w:b w:val="1"/>
                <w:color w:val="0000ff"/>
                <w:sz w:val="24"/>
                <w:rtl w:val="0"/>
              </w:rPr>
              <w:t xml:space="preserve">Fields</w:t>
            </w:r>
            <w:r w:rsidRPr="00000000" w:rsidR="00000000" w:rsidDel="00000000">
              <w:rPr>
                <w:color w:val="0000ff"/>
                <w:sz w:val="24"/>
                <w:rtl w:val="0"/>
              </w:rPr>
              <w:t xml:space="preserve"> “lieu d’enquête”and  ‘’lieu(x) cité(s) ou évoqué(s)’’</w:t>
            </w:r>
          </w:p>
          <w:p w:rsidP="00000000" w:rsidRPr="00000000" w:rsidR="00000000" w:rsidDel="00000000" w:rsidRDefault="00000000">
            <w:pPr>
              <w:contextualSpacing w:val="0"/>
              <w:rPr/>
            </w:pPr>
            <w:r w:rsidRPr="00000000" w:rsidR="00000000" w:rsidDel="00000000">
              <w:rPr>
                <w:color w:val="0000ff"/>
                <w:sz w:val="24"/>
                <w:rtl w:val="0"/>
              </w:rPr>
              <w:t xml:space="preserve"> </w:t>
            </w:r>
          </w:p>
          <w:p w:rsidP="00000000" w:rsidRPr="00000000" w:rsidR="00000000" w:rsidDel="00000000" w:rsidRDefault="00000000">
            <w:pPr>
              <w:contextualSpacing w:val="0"/>
            </w:pPr>
            <w:r w:rsidRPr="00000000" w:rsidR="00000000" w:rsidDel="00000000">
              <w:rPr>
                <w:b w:val="1"/>
                <w:color w:val="0000ff"/>
                <w:sz w:val="24"/>
                <w:rtl w:val="0"/>
              </w:rPr>
              <w:t xml:space="preserve">Field “Strument” </w:t>
            </w:r>
            <w:r w:rsidRPr="00000000" w:rsidR="00000000" w:rsidDel="00000000">
              <w:rPr>
                <w:color w:val="0000ff"/>
                <w:sz w:val="24"/>
                <w:rtl w:val="0"/>
              </w:rPr>
              <w:t xml:space="preserve">= Sachs Hornbostel classification and THESAURUS MMSH</w:t>
            </w:r>
          </w:p>
          <w:p w:rsidP="00000000" w:rsidRPr="00000000" w:rsidR="00000000" w:rsidDel="00000000" w:rsidRDefault="00000000">
            <w:pPr>
              <w:contextualSpacing w:val="0"/>
            </w:pPr>
            <w:r w:rsidRPr="00000000" w:rsidR="00000000" w:rsidDel="00000000">
              <w:rPr>
                <w:color w:val="0000ff"/>
                <w:sz w:val="24"/>
                <w:rtl w:val="0"/>
              </w:rPr>
              <w:t xml:space="preserve"> </w:t>
            </w:r>
            <w:r w:rsidRPr="00000000" w:rsidR="00000000" w:rsidDel="00000000">
              <w:rPr>
                <w:rtl w:val="0"/>
              </w:rPr>
              <w:t xml:space="preserve"> </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9) </w:t>
      </w:r>
      <w:r w:rsidRPr="00000000" w:rsidR="00000000" w:rsidDel="00000000">
        <w:rPr>
          <w:rtl w:val="0"/>
        </w:rPr>
        <w:t xml:space="preserve">What is the language coverage of these thesauri/vocabularies?</w:t>
      </w:r>
    </w:p>
    <w:p w:rsidP="00000000" w:rsidRPr="00000000" w:rsidR="00000000" w:rsidDel="00000000" w:rsidRDefault="00000000">
      <w:pPr>
        <w:contextualSpacing w:val="0"/>
        <w:rPr/>
      </w:pPr>
      <w:r w:rsidRPr="00000000" w:rsidR="00000000" w:rsidDel="00000000">
        <w:rPr>
          <w:rtl w:val="0"/>
        </w:rPr>
        <w:t xml:space="preserve"> </w:t>
      </w:r>
    </w:p>
    <w:tbl>
      <w:tblPr>
        <w:tblStyle w:val="Table9"/>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p w:rsidP="00000000" w:rsidRPr="00000000" w:rsidR="00000000" w:rsidDel="00000000" w:rsidRDefault="00000000">
            <w:pPr>
              <w:contextualSpacing w:val="0"/>
              <w:rPr/>
            </w:pPr>
            <w:r w:rsidRPr="00000000" w:rsidR="00000000" w:rsidDel="00000000">
              <w:rPr>
                <w:rtl w:val="0"/>
              </w:rPr>
              <w:t xml:space="preserve"> french</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10) </w:t>
      </w:r>
      <w:r w:rsidRPr="00000000" w:rsidR="00000000" w:rsidDel="00000000">
        <w:rPr>
          <w:rtl w:val="0"/>
        </w:rPr>
        <w:t xml:space="preserve">How are the thesauri/vocabularies represented (e.g. a database, an XML file, SKOS, etc.)? If possible provide an example of (a part) of the thesauri/vocabularies you use (e.g. a fragment of XML, etc.).</w:t>
      </w:r>
    </w:p>
    <w:p w:rsidP="00000000" w:rsidRPr="00000000" w:rsidR="00000000" w:rsidDel="00000000" w:rsidRDefault="00000000">
      <w:pPr>
        <w:contextualSpacing w:val="0"/>
        <w:rPr/>
      </w:pPr>
      <w:r w:rsidRPr="00000000" w:rsidR="00000000" w:rsidDel="00000000">
        <w:rPr>
          <w:i w:val="1"/>
          <w:rtl w:val="0"/>
        </w:rPr>
        <w:t xml:space="preserve">Copy and paste an example in the questionnaire or upload your vocabulary sample at </w:t>
      </w:r>
      <w:hyperlink r:id="rId15">
        <w:r w:rsidRPr="00000000" w:rsidR="00000000" w:rsidDel="00000000">
          <w:rPr>
            <w:i w:val="1"/>
            <w:rtl w:val="0"/>
          </w:rPr>
          <w:t xml:space="preserve"> </w:t>
        </w:r>
      </w:hyperlink>
      <w:hyperlink r:id="rId16">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w:t>
      </w:r>
    </w:p>
    <w:p w:rsidP="00000000" w:rsidRPr="00000000" w:rsidR="00000000" w:rsidDel="00000000" w:rsidRDefault="00000000">
      <w:pPr>
        <w:contextualSpacing w:val="0"/>
        <w:rPr/>
      </w:pPr>
      <w:r w:rsidRPr="00000000" w:rsidR="00000000" w:rsidDel="00000000">
        <w:rPr>
          <w:rtl w:val="0"/>
        </w:rPr>
        <w:t xml:space="preserve"> </w:t>
      </w:r>
    </w:p>
    <w:tbl>
      <w:tblPr>
        <w:tblStyle w:val="Table10"/>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p w:rsidP="00000000" w:rsidRPr="00000000" w:rsidR="00000000" w:rsidDel="00000000" w:rsidRDefault="00000000">
            <w:pPr>
              <w:contextualSpacing w:val="0"/>
            </w:pPr>
            <w:r w:rsidRPr="00000000" w:rsidR="00000000" w:rsidDel="00000000">
              <w:rPr>
                <w:rtl w:val="0"/>
              </w:rPr>
              <w:t xml:space="preserve">Thesaurus is online :</w:t>
            </w:r>
          </w:p>
          <w:p w:rsidP="00000000" w:rsidRPr="00000000" w:rsidR="00000000" w:rsidDel="00000000" w:rsidRDefault="00000000">
            <w:pPr>
              <w:contextualSpacing w:val="0"/>
            </w:pPr>
            <w:hyperlink r:id="rId17">
              <w:r w:rsidRPr="00000000" w:rsidR="00000000" w:rsidDel="00000000">
                <w:rPr>
                  <w:color w:val="1155cc"/>
                  <w:u w:val="single"/>
                  <w:rtl w:val="0"/>
                </w:rPr>
                <w:t xml:space="preserve">http://phonotheque.mmsh.univ-aix.fr/ListRecord.htm?list=table&amp;table=5</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cab propose an export in skos (but in few weeks because we are changing our software)</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Enrichment</w:t>
      </w:r>
    </w:p>
    <w:p w:rsidP="00000000" w:rsidRPr="00000000" w:rsidR="00000000" w:rsidDel="00000000" w:rsidRDefault="00000000">
      <w:pPr>
        <w:contextualSpacing w:val="0"/>
        <w:rPr/>
      </w:pPr>
      <w:r w:rsidRPr="00000000" w:rsidR="00000000" w:rsidDel="00000000">
        <w:rPr>
          <w:b w:val="1"/>
          <w:rtl w:val="0"/>
        </w:rPr>
        <w:t xml:space="preserve">11) </w:t>
      </w:r>
      <w:r w:rsidRPr="00000000" w:rsidR="00000000" w:rsidDel="00000000">
        <w:rPr>
          <w:rtl w:val="0"/>
        </w:rPr>
        <w:t xml:space="preserve">If you are not using thesauri/vocabularies, would you like to see your metadata enriched with references to thesauri/vocabularies?</w:t>
      </w:r>
    </w:p>
    <w:p w:rsidP="00000000" w:rsidRPr="00000000" w:rsidR="00000000" w:rsidDel="00000000" w:rsidRDefault="00000000">
      <w:pPr>
        <w:contextualSpacing w:val="0"/>
        <w:rPr/>
      </w:pPr>
      <w:r w:rsidRPr="00000000" w:rsidR="00000000" w:rsidDel="00000000">
        <w:rPr>
          <w:rtl w:val="0"/>
        </w:rPr>
        <w:t xml:space="preserve"> </w:t>
      </w:r>
    </w:p>
    <w:tbl>
      <w:tblPr>
        <w:tblStyle w:val="Table1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p w:rsidP="00000000" w:rsidRPr="00000000" w:rsidR="00000000" w:rsidDel="00000000" w:rsidRDefault="00000000">
            <w:pPr>
              <w:contextualSpacing w:val="0"/>
              <w:rPr/>
            </w:pPr>
            <w:r w:rsidRPr="00000000" w:rsidR="00000000" w:rsidDel="00000000">
              <w:rPr>
                <w:rtl w:val="0"/>
              </w:rPr>
              <w:t xml:space="preserve">We are happy to have enrichements from other referentials</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12) </w:t>
      </w:r>
      <w:r w:rsidRPr="00000000" w:rsidR="00000000" w:rsidDel="00000000">
        <w:rPr>
          <w:rtl w:val="0"/>
        </w:rPr>
        <w:t xml:space="preserve">Which metadata fields would you like to see enriched?</w:t>
      </w:r>
    </w:p>
    <w:p w:rsidP="00000000" w:rsidRPr="00000000" w:rsidR="00000000" w:rsidDel="00000000" w:rsidRDefault="00000000">
      <w:pPr>
        <w:contextualSpacing w:val="0"/>
        <w:rPr/>
      </w:pPr>
      <w:r w:rsidRPr="00000000" w:rsidR="00000000" w:rsidDel="00000000">
        <w:rPr>
          <w:rtl w:val="0"/>
        </w:rPr>
        <w:t xml:space="preserve"> </w:t>
      </w:r>
    </w:p>
    <w:tbl>
      <w:tblPr>
        <w:tblStyle w:val="Table1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p w:rsidP="00000000" w:rsidRPr="00000000" w:rsidR="00000000" w:rsidDel="00000000" w:rsidRDefault="00000000">
            <w:pPr>
              <w:contextualSpacing w:val="0"/>
            </w:pPr>
            <w:r w:rsidRPr="00000000" w:rsidR="00000000" w:rsidDel="00000000">
              <w:rPr>
                <w:rtl w:val="0"/>
              </w:rPr>
              <w:t xml:space="preserve">It is very important for us :</w:t>
            </w:r>
          </w:p>
          <w:p w:rsidP="00000000" w:rsidRPr="00000000" w:rsidR="00000000" w:rsidDel="00000000" w:rsidRDefault="00000000">
            <w:pPr>
              <w:contextualSpacing w:val="0"/>
            </w:pPr>
            <w:r w:rsidRPr="00000000" w:rsidR="00000000" w:rsidDel="00000000">
              <w:rPr>
                <w:rtl w:val="0"/>
              </w:rPr>
              <w:t xml:space="preserve">- the  functions in the inquiries : enquêteur (collector) et informateur (witness or performer)</w:t>
            </w:r>
          </w:p>
          <w:p w:rsidP="00000000" w:rsidRPr="00000000" w:rsidR="00000000" w:rsidDel="00000000" w:rsidRDefault="00000000">
            <w:pPr>
              <w:ind w:left="0" w:firstLine="0"/>
              <w:contextualSpacing w:val="0"/>
              <w:jc w:val="both"/>
            </w:pPr>
            <w:r w:rsidRPr="00000000" w:rsidR="00000000" w:rsidDel="00000000">
              <w:rPr>
                <w:rtl w:val="0"/>
              </w:rPr>
              <w:t xml:space="preserve">- L</w:t>
            </w:r>
            <w:r w:rsidRPr="00000000" w:rsidR="00000000" w:rsidDel="00000000">
              <w:rPr>
                <w:rtl w:val="0"/>
              </w:rPr>
              <w:t xml:space="preserve">evel of description which don’t include audio stream URL must be enriched as well.</w:t>
            </w:r>
          </w:p>
          <w:p w:rsidP="00000000" w:rsidRPr="00000000" w:rsidR="00000000" w:rsidDel="00000000" w:rsidRDefault="00000000">
            <w:pPr>
              <w:spacing w:lineRule="auto" w:line="240"/>
              <w:contextualSpacing w:val="0"/>
            </w:pPr>
            <w:r w:rsidRPr="00000000" w:rsidR="00000000" w:rsidDel="00000000">
              <w:rPr>
                <w:rtl w:val="0"/>
              </w:rPr>
              <w:t xml:space="preserve">- Type/Status of document : for published/unpublished records distinction</w:t>
            </w:r>
          </w:p>
          <w:p w:rsidP="00000000" w:rsidRPr="00000000" w:rsidR="00000000" w:rsidDel="00000000" w:rsidRDefault="00000000">
            <w:pPr>
              <w:spacing w:lineRule="auto" w:line="240"/>
              <w:contextualSpacing w:val="0"/>
            </w:pPr>
            <w:r w:rsidRPr="00000000" w:rsidR="00000000" w:rsidDel="00000000">
              <w:rPr>
                <w:rtl w:val="0"/>
              </w:rPr>
              <w:t xml:space="preserve">- Rights or Access : ethic aspects and restrictions</w:t>
            </w:r>
          </w:p>
          <w:p w:rsidP="00000000" w:rsidRPr="00000000" w:rsidR="00000000" w:rsidDel="00000000" w:rsidRDefault="00000000">
            <w:pPr>
              <w:spacing w:lineRule="auto" w:line="240"/>
              <w:contextualSpacing w:val="0"/>
            </w:pPr>
            <w:r w:rsidRPr="00000000" w:rsidR="00000000" w:rsidDel="00000000">
              <w:rPr>
                <w:rtl w:val="0"/>
              </w:rPr>
              <w:t xml:space="preserve">- Themas (works with tales, songs poems and receipes + period, struments, coverage)</w:t>
            </w: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phonotheque.mmsh.univ-aix.fr/ListRecord.htm?list=table&amp;table=5" Type="http://schemas.openxmlformats.org/officeDocument/2006/relationships/hyperlink" TargetMode="External" Id="rId17"/><Relationship Target="https://drive.google.com/folderview?id=0B4N3jJ2PToabWU1scDVFZGVKVEU&amp;usp=sharing" Type="http://schemas.openxmlformats.org/officeDocument/2006/relationships/hyperlink" TargetMode="External" Id="rId16"/><Relationship Target="https://drive.google.com/folderview?id=0B4N3jJ2PToabWU1scDVFZGVKVEU&amp;usp=sharing" Type="http://schemas.openxmlformats.org/officeDocument/2006/relationships/hyperlink" TargetMode="External" Id="rId15"/><Relationship Target="http://en.wikipedia.org/wiki/Hornbostel%E2%80%93Sachs" Type="http://schemas.openxmlformats.org/officeDocument/2006/relationships/hyperlink" TargetMode="External" Id="rId14"/><Relationship Target="fontTable.xml" Type="http://schemas.openxmlformats.org/officeDocument/2006/relationships/fontTable" Id="rId2"/><Relationship Target="http://halshs.archives-ouvertes.fr/docs/00/27/77/51/PDF/Guia_de_analisis_documental_08-02-08.pdf" Type="http://schemas.openxmlformats.org/officeDocument/2006/relationships/hyperlink" TargetMode="External" Id="rId12"/><Relationship Target="http://en.wikipedia.org/wiki/Aarne%E2%80%93Thompson_classification_system"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phonotheque.mmsh.univ-aix.fr:10000/oai-mmsh/oai2.php?verb=Identify" Type="http://schemas.openxmlformats.org/officeDocument/2006/relationships/hyperlink" TargetMode="External" Id="rId10"/><Relationship Target="numbering.xml" Type="http://schemas.openxmlformats.org/officeDocument/2006/relationships/numbering" Id="rId3"/><Relationship Target="http://halshs.archives-ouvertes.fr/docs/00/97/93/99/PDF/2011_-_Guideanalysedocumentairedusoninedit.pdf" Type="http://schemas.openxmlformats.org/officeDocument/2006/relationships/hyperlink" TargetMode="External" Id="rId11"/><Relationship Target="http://halshs.archives-ouvertes.fr/docs/00/97/93/99/PDF/2011_-_Guideanalysedocumentairedusoninedit.pdf" Type="http://schemas.openxmlformats.org/officeDocument/2006/relationships/hyperlink" TargetMode="External" Id="rId9"/><Relationship Target="http://phonotheque.mmsh.univ-aix.fr/Record.htm?idlist=9&amp;record=19110090124919382729" Type="http://schemas.openxmlformats.org/officeDocument/2006/relationships/hyperlink" TargetMode="External" Id="rId6"/><Relationship Target="http://phonotheque.mmsh.univ-aix.fr/Record.htm?idlist=4&amp;record=19112484124919306669" Type="http://schemas.openxmlformats.org/officeDocument/2006/relationships/hyperlink" TargetMode="External" Id="rId5"/><Relationship Target="https://drive.google.com/folderview?id=0B4N3jJ2PToabWU1scDVFZGVKVEU&amp;usp=sharing" Type="http://schemas.openxmlformats.org/officeDocument/2006/relationships/hyperlink" TargetMode="External" Id="rId8"/><Relationship Target="https://drive.google.com/folderview?id=0B4N3jJ2PToabWU1scDVFZGVKVEU&amp;usp=sharin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 profile for Sounds - CNRS - MMSH.docx</dc:title>
</cp:coreProperties>
</file>